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D380" w14:textId="77777777" w:rsidR="00EE1E38" w:rsidRPr="00A824D3" w:rsidRDefault="004E4510" w:rsidP="00983685">
      <w:pPr>
        <w:jc w:val="center"/>
        <w:rPr>
          <w:b/>
          <w:u w:val="single"/>
          <w:lang w:val="en-US"/>
        </w:rPr>
      </w:pPr>
      <w:r w:rsidRPr="00A824D3">
        <w:rPr>
          <w:b/>
          <w:u w:val="single"/>
          <w:lang w:val="en-US"/>
        </w:rPr>
        <w:t xml:space="preserve">TD </w:t>
      </w:r>
      <w:r w:rsidR="00983685">
        <w:rPr>
          <w:b/>
          <w:u w:val="single"/>
          <w:lang w:val="en-US"/>
        </w:rPr>
        <w:t>5G NR</w:t>
      </w:r>
    </w:p>
    <w:p w14:paraId="2913D302" w14:textId="77777777" w:rsidR="004E4510" w:rsidRDefault="00C70DBA" w:rsidP="00983685">
      <w:pPr>
        <w:rPr>
          <w:b/>
          <w:i/>
          <w:u w:val="single"/>
          <w:lang w:val="en-US"/>
        </w:rPr>
      </w:pPr>
      <w:r w:rsidRPr="00C70DBA">
        <w:rPr>
          <w:b/>
          <w:i/>
          <w:u w:val="single"/>
          <w:lang w:val="en-US"/>
        </w:rPr>
        <w:t>Exercise</w:t>
      </w:r>
      <w:r w:rsidR="004E4510" w:rsidRPr="00C70DBA">
        <w:rPr>
          <w:b/>
          <w:i/>
          <w:u w:val="single"/>
          <w:lang w:val="en-US"/>
        </w:rPr>
        <w:t xml:space="preserve"> 1:</w:t>
      </w:r>
      <w:r w:rsidR="009E65C8" w:rsidRPr="00C70DBA">
        <w:rPr>
          <w:b/>
          <w:i/>
          <w:u w:val="single"/>
          <w:lang w:val="en-US"/>
        </w:rPr>
        <w:t xml:space="preserve"> </w:t>
      </w:r>
      <w:r w:rsidR="00983685">
        <w:rPr>
          <w:b/>
          <w:i/>
          <w:u w:val="single"/>
          <w:lang w:val="en-US"/>
        </w:rPr>
        <w:t>5G NR features</w:t>
      </w:r>
    </w:p>
    <w:p w14:paraId="76482FBE" w14:textId="5F0E7ACF" w:rsidR="00875A72" w:rsidRDefault="00983685" w:rsidP="00875A72">
      <w:pPr>
        <w:rPr>
          <w:lang w:val="en-US"/>
        </w:rPr>
      </w:pPr>
      <w:r>
        <w:rPr>
          <w:lang w:val="en-US"/>
        </w:rPr>
        <w:t>What is</w:t>
      </w:r>
      <w:r w:rsidR="00562E72">
        <w:rPr>
          <w:lang w:val="en-US"/>
        </w:rPr>
        <w:t>,</w:t>
      </w:r>
      <w:r>
        <w:rPr>
          <w:lang w:val="en-US"/>
        </w:rPr>
        <w:t xml:space="preserve"> in your opinion</w:t>
      </w:r>
      <w:r w:rsidR="00562E72">
        <w:rPr>
          <w:lang w:val="en-US"/>
        </w:rPr>
        <w:t>,</w:t>
      </w:r>
      <w:r>
        <w:rPr>
          <w:lang w:val="en-US"/>
        </w:rPr>
        <w:t xml:space="preserve"> the main factors that make that 5G NR provides a better throughput than LTE and LTE-A?</w:t>
      </w:r>
    </w:p>
    <w:p w14:paraId="74531099" w14:textId="77777777" w:rsidR="006177A8" w:rsidRDefault="006177A8" w:rsidP="00983685">
      <w:pPr>
        <w:rPr>
          <w:b/>
          <w:i/>
          <w:u w:val="single"/>
          <w:lang w:val="en-US"/>
        </w:rPr>
      </w:pPr>
    </w:p>
    <w:p w14:paraId="29B4F950" w14:textId="75F5DE03" w:rsidR="004E4510" w:rsidRPr="00664BE8" w:rsidRDefault="00C70DBA" w:rsidP="00983685">
      <w:pPr>
        <w:rPr>
          <w:b/>
          <w:i/>
          <w:u w:val="single"/>
          <w:lang w:val="en-US"/>
        </w:rPr>
      </w:pPr>
      <w:r w:rsidRPr="00664BE8">
        <w:rPr>
          <w:b/>
          <w:i/>
          <w:u w:val="single"/>
          <w:lang w:val="en-US"/>
        </w:rPr>
        <w:t>Exercise</w:t>
      </w:r>
      <w:r w:rsidR="004E4510" w:rsidRPr="00664BE8">
        <w:rPr>
          <w:b/>
          <w:i/>
          <w:u w:val="single"/>
          <w:lang w:val="en-US"/>
        </w:rPr>
        <w:t xml:space="preserve"> 2:</w:t>
      </w:r>
      <w:r w:rsidR="009E65C8" w:rsidRPr="00664BE8">
        <w:rPr>
          <w:b/>
          <w:i/>
          <w:u w:val="single"/>
          <w:lang w:val="en-US"/>
        </w:rPr>
        <w:t xml:space="preserve"> </w:t>
      </w:r>
      <w:r w:rsidR="00E12950">
        <w:rPr>
          <w:b/>
          <w:i/>
          <w:u w:val="single"/>
          <w:lang w:val="en-US"/>
        </w:rPr>
        <w:t>Throughput</w:t>
      </w:r>
      <w:r w:rsidR="00983685">
        <w:rPr>
          <w:b/>
          <w:i/>
          <w:u w:val="single"/>
          <w:lang w:val="en-US"/>
        </w:rPr>
        <w:t xml:space="preserve"> computation</w:t>
      </w:r>
    </w:p>
    <w:p w14:paraId="1ECD3F2B" w14:textId="77777777" w:rsidR="004E4510" w:rsidRDefault="00983685" w:rsidP="00E12950">
      <w:pPr>
        <w:rPr>
          <w:lang w:val="en-US"/>
        </w:rPr>
      </w:pPr>
      <w:r>
        <w:rPr>
          <w:lang w:val="en-US"/>
        </w:rPr>
        <w:t xml:space="preserve">Orange France uses a frequency band of 90MHz in the 3.5Gz spectrum band for the deployment of its 5G NR network. The </w:t>
      </w:r>
      <w:r w:rsidR="00E12950">
        <w:rPr>
          <w:lang w:val="en-US"/>
        </w:rPr>
        <w:t xml:space="preserve">frequency band is organized into 3000 subcarriers of 30KHz in </w:t>
      </w:r>
      <w:r w:rsidR="005D025B">
        <w:rPr>
          <w:lang w:val="en-US"/>
        </w:rPr>
        <w:t>F</w:t>
      </w:r>
      <w:r w:rsidR="00E12950">
        <w:rPr>
          <w:lang w:val="en-US"/>
        </w:rPr>
        <w:t xml:space="preserve">DD mode. </w:t>
      </w:r>
    </w:p>
    <w:p w14:paraId="42FD0493" w14:textId="0A974570" w:rsidR="00E12950" w:rsidRPr="00A004CB" w:rsidRDefault="00E12950" w:rsidP="00E12950">
      <w:pPr>
        <w:rPr>
          <w:vanish/>
          <w:color w:val="FF0000"/>
          <w:lang w:val="en-US"/>
        </w:rPr>
      </w:pPr>
      <w:r>
        <w:rPr>
          <w:lang w:val="en-US"/>
        </w:rPr>
        <w:t>What is the maximum theoretical downlink data rate that can be provided by Orange under good radio conditions allowing the use of 256-QAM modulation</w:t>
      </w:r>
      <w:r w:rsidR="00FF01C3">
        <w:rPr>
          <w:lang w:val="en-US"/>
        </w:rPr>
        <w:t xml:space="preserve"> (normal cp mode)</w:t>
      </w:r>
      <w:r>
        <w:rPr>
          <w:lang w:val="en-US"/>
        </w:rPr>
        <w:t xml:space="preserve">? </w:t>
      </w:r>
    </w:p>
    <w:p w14:paraId="7FA55ED4" w14:textId="77777777" w:rsidR="004E4510" w:rsidRPr="002D38CD" w:rsidRDefault="004E4510">
      <w:pPr>
        <w:rPr>
          <w:lang w:val="en-US"/>
        </w:rPr>
      </w:pPr>
    </w:p>
    <w:p w14:paraId="62F78EC7" w14:textId="77777777" w:rsidR="007C0F49" w:rsidRDefault="007C0F49" w:rsidP="00C70DBA">
      <w:pPr>
        <w:rPr>
          <w:b/>
          <w:i/>
          <w:u w:val="single"/>
          <w:lang w:val="en-US"/>
        </w:rPr>
      </w:pPr>
    </w:p>
    <w:p w14:paraId="4E2D49A0" w14:textId="21941BE4" w:rsidR="00A824D3" w:rsidRDefault="00C70DBA" w:rsidP="007C0F49">
      <w:pPr>
        <w:rPr>
          <w:b/>
          <w:u w:val="single"/>
          <w:lang w:val="en-US"/>
        </w:rPr>
      </w:pPr>
      <w:r w:rsidRPr="00C70DBA">
        <w:rPr>
          <w:b/>
          <w:i/>
          <w:u w:val="single"/>
          <w:lang w:val="en-US"/>
        </w:rPr>
        <w:t>Exercise</w:t>
      </w:r>
      <w:r w:rsidR="00A824D3" w:rsidRPr="00C70DBA">
        <w:rPr>
          <w:b/>
          <w:i/>
          <w:u w:val="single"/>
          <w:lang w:val="en-US"/>
        </w:rPr>
        <w:t xml:space="preserve"> </w:t>
      </w:r>
      <w:r w:rsidR="00562E72">
        <w:rPr>
          <w:b/>
          <w:i/>
          <w:u w:val="single"/>
          <w:lang w:val="en-US"/>
        </w:rPr>
        <w:t>3</w:t>
      </w:r>
      <w:r w:rsidR="00A824D3" w:rsidRPr="00C70DBA">
        <w:rPr>
          <w:b/>
          <w:i/>
          <w:u w:val="single"/>
          <w:lang w:val="en-US"/>
        </w:rPr>
        <w:t>:</w:t>
      </w:r>
      <w:r w:rsidRPr="00C70DBA">
        <w:rPr>
          <w:b/>
          <w:i/>
          <w:u w:val="single"/>
          <w:lang w:val="en-US"/>
        </w:rPr>
        <w:t xml:space="preserve"> </w:t>
      </w:r>
      <w:r w:rsidR="007C0F49">
        <w:rPr>
          <w:b/>
          <w:u w:val="single"/>
          <w:lang w:val="en-US"/>
        </w:rPr>
        <w:t>Antenna configuration</w:t>
      </w:r>
    </w:p>
    <w:p w14:paraId="3A6E5717" w14:textId="5E5D72A5" w:rsidR="00794842" w:rsidRPr="00794842" w:rsidRDefault="00794842" w:rsidP="007C0F49">
      <w:pPr>
        <w:rPr>
          <w:bCs/>
          <w:i/>
          <w:lang w:val="en-US"/>
        </w:rPr>
      </w:pPr>
      <w:r>
        <w:rPr>
          <w:bCs/>
          <w:lang w:val="en-US"/>
        </w:rPr>
        <w:t>5G NR gives many options that allow a better adaptation of the network for the corresponding environment. Using arrows propose for each class of environment, the adequate frequency band, subcarrier wideband and cyclical mode.</w:t>
      </w:r>
    </w:p>
    <w:p w14:paraId="360FF0A3" w14:textId="3B273DD9" w:rsidR="00980D68" w:rsidRDefault="00980D68" w:rsidP="00980D68">
      <w:pPr>
        <w:rPr>
          <w:lang w:val="en-US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3261"/>
        <w:gridCol w:w="1919"/>
        <w:gridCol w:w="1843"/>
        <w:gridCol w:w="1765"/>
      </w:tblGrid>
      <w:tr w:rsidR="00345DA5" w14:paraId="102EA482" w14:textId="77777777" w:rsidTr="00794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C8F6A8B" w14:textId="77777777" w:rsidR="00345DA5" w:rsidRDefault="00345DA5" w:rsidP="00345DA5">
            <w:pPr>
              <w:rPr>
                <w:lang w:val="en-US"/>
              </w:rPr>
            </w:pPr>
            <w:r>
              <w:rPr>
                <w:lang w:val="en-US"/>
              </w:rPr>
              <w:t>Environment</w:t>
            </w:r>
          </w:p>
        </w:tc>
        <w:tc>
          <w:tcPr>
            <w:tcW w:w="1919" w:type="dxa"/>
          </w:tcPr>
          <w:p w14:paraId="44F71B5B" w14:textId="72700D89" w:rsidR="00345DA5" w:rsidRDefault="00345DA5" w:rsidP="00980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Frequencies</w:t>
            </w:r>
          </w:p>
        </w:tc>
        <w:tc>
          <w:tcPr>
            <w:tcW w:w="1843" w:type="dxa"/>
          </w:tcPr>
          <w:p w14:paraId="56E14920" w14:textId="3BE41E80" w:rsidR="00345DA5" w:rsidRDefault="00345DA5" w:rsidP="00345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Subcarrier size</w:t>
            </w:r>
          </w:p>
        </w:tc>
        <w:tc>
          <w:tcPr>
            <w:tcW w:w="1765" w:type="dxa"/>
          </w:tcPr>
          <w:p w14:paraId="1BBF2D04" w14:textId="77777777" w:rsidR="00345DA5" w:rsidRDefault="00345DA5" w:rsidP="00345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Cyclical mode</w:t>
            </w:r>
          </w:p>
        </w:tc>
      </w:tr>
      <w:tr w:rsidR="00345DA5" w14:paraId="391EEEFE" w14:textId="77777777" w:rsidTr="007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869CF96" w14:textId="5415444E" w:rsidR="00345DA5" w:rsidRPr="00195169" w:rsidRDefault="00543DD2" w:rsidP="007C0F49">
            <w:pPr>
              <w:rPr>
                <w:color w:val="FF0000"/>
              </w:rPr>
            </w:pPr>
            <w:r w:rsidRPr="00195169">
              <w:rPr>
                <w:b w:val="0"/>
                <w:bCs w:val="0"/>
                <w:color w:val="FF0000"/>
              </w:rPr>
              <w:t>Paris-</w:t>
            </w:r>
            <w:r w:rsidR="00794842" w:rsidRPr="00195169">
              <w:rPr>
                <w:b w:val="0"/>
                <w:bCs w:val="0"/>
                <w:color w:val="FF0000"/>
              </w:rPr>
              <w:t>centre</w:t>
            </w:r>
            <w:r w:rsidR="00345DA5" w:rsidRPr="00195169">
              <w:rPr>
                <w:b w:val="0"/>
                <w:bCs w:val="0"/>
                <w:color w:val="FF0000"/>
              </w:rPr>
              <w:t xml:space="preserve"> + dense network </w:t>
            </w:r>
          </w:p>
          <w:p w14:paraId="3E4DAED2" w14:textId="57C0C1F7" w:rsidR="00543DD2" w:rsidRPr="005D025B" w:rsidRDefault="00543DD2" w:rsidP="007C0F49">
            <w:pPr>
              <w:rPr>
                <w:b w:val="0"/>
                <w:bCs w:val="0"/>
              </w:rPr>
            </w:pPr>
          </w:p>
          <w:p w14:paraId="45387565" w14:textId="0C6E49DE" w:rsidR="00345DA5" w:rsidRPr="006177A8" w:rsidRDefault="00345DA5" w:rsidP="007C0F49">
            <w:pPr>
              <w:rPr>
                <w:color w:val="2E74B5" w:themeColor="accent1" w:themeShade="BF"/>
              </w:rPr>
            </w:pPr>
            <w:r w:rsidRPr="006177A8">
              <w:rPr>
                <w:b w:val="0"/>
                <w:bCs w:val="0"/>
                <w:color w:val="2E74B5" w:themeColor="accent1" w:themeShade="BF"/>
              </w:rPr>
              <w:t>Montbéliard + dense network</w:t>
            </w:r>
          </w:p>
          <w:p w14:paraId="21FC8BFE" w14:textId="05A88D8D" w:rsidR="00543DD2" w:rsidRPr="006177A8" w:rsidRDefault="00543DD2" w:rsidP="00345DA5">
            <w:pPr>
              <w:rPr>
                <w:b w:val="0"/>
                <w:bCs w:val="0"/>
              </w:rPr>
            </w:pPr>
          </w:p>
          <w:p w14:paraId="7093631E" w14:textId="4EEA4538" w:rsidR="00345DA5" w:rsidRPr="006177A8" w:rsidRDefault="00345DA5" w:rsidP="00345DA5">
            <w:pPr>
              <w:rPr>
                <w:b w:val="0"/>
                <w:bCs w:val="0"/>
                <w:color w:val="538135" w:themeColor="accent6" w:themeShade="BF"/>
              </w:rPr>
            </w:pPr>
            <w:r w:rsidRPr="006177A8">
              <w:rPr>
                <w:b w:val="0"/>
                <w:bCs w:val="0"/>
                <w:color w:val="538135" w:themeColor="accent6" w:themeShade="BF"/>
              </w:rPr>
              <w:t xml:space="preserve">Montbéliard + </w:t>
            </w:r>
            <w:proofErr w:type="spellStart"/>
            <w:r w:rsidRPr="006177A8">
              <w:rPr>
                <w:b w:val="0"/>
                <w:bCs w:val="0"/>
                <w:color w:val="538135" w:themeColor="accent6" w:themeShade="BF"/>
              </w:rPr>
              <w:t>low</w:t>
            </w:r>
            <w:proofErr w:type="spellEnd"/>
            <w:r w:rsidRPr="006177A8">
              <w:rPr>
                <w:b w:val="0"/>
                <w:bCs w:val="0"/>
                <w:color w:val="538135" w:themeColor="accent6" w:themeShade="BF"/>
              </w:rPr>
              <w:t xml:space="preserve"> dense net. </w:t>
            </w:r>
          </w:p>
          <w:p w14:paraId="614E598D" w14:textId="2B698E6B" w:rsidR="00543DD2" w:rsidRPr="006177A8" w:rsidRDefault="00543DD2" w:rsidP="00345DA5">
            <w:pPr>
              <w:rPr>
                <w:b w:val="0"/>
                <w:bCs w:val="0"/>
                <w:color w:val="5B9BD5" w:themeColor="accent1"/>
              </w:rPr>
            </w:pPr>
          </w:p>
          <w:p w14:paraId="15CE668B" w14:textId="7C71E3E0" w:rsidR="00345DA5" w:rsidRPr="00195169" w:rsidRDefault="00345DA5" w:rsidP="00345DA5">
            <w:pPr>
              <w:rPr>
                <w:b w:val="0"/>
                <w:bCs w:val="0"/>
                <w:color w:val="C45911" w:themeColor="accent2" w:themeShade="BF"/>
              </w:rPr>
            </w:pPr>
            <w:r w:rsidRPr="00195169">
              <w:rPr>
                <w:b w:val="0"/>
                <w:bCs w:val="0"/>
                <w:color w:val="C45911" w:themeColor="accent2" w:themeShade="BF"/>
              </w:rPr>
              <w:t>A36 Belfort-Montbéliard</w:t>
            </w:r>
          </w:p>
          <w:p w14:paraId="2A40A0B0" w14:textId="77777777" w:rsidR="00543DD2" w:rsidRDefault="00543DD2" w:rsidP="00345DA5">
            <w:pPr>
              <w:rPr>
                <w:b w:val="0"/>
                <w:bCs w:val="0"/>
              </w:rPr>
            </w:pPr>
          </w:p>
          <w:p w14:paraId="0C6150A4" w14:textId="77777777" w:rsidR="00345DA5" w:rsidRPr="00794842" w:rsidRDefault="00794842" w:rsidP="00345DA5">
            <w:pPr>
              <w:rPr>
                <w:b w:val="0"/>
                <w:bCs w:val="0"/>
              </w:rPr>
            </w:pPr>
            <w:r w:rsidRPr="00195169">
              <w:rPr>
                <w:b w:val="0"/>
                <w:bCs w:val="0"/>
                <w:color w:val="FFC000"/>
              </w:rPr>
              <w:t>Saint-Jean-Pied-de-Port</w:t>
            </w:r>
          </w:p>
        </w:tc>
        <w:tc>
          <w:tcPr>
            <w:tcW w:w="1919" w:type="dxa"/>
          </w:tcPr>
          <w:p w14:paraId="0C5F48BF" w14:textId="7E1478ED" w:rsidR="00345DA5" w:rsidRDefault="00345DA5" w:rsidP="0098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700MHz</w:t>
            </w:r>
          </w:p>
          <w:p w14:paraId="3E767E76" w14:textId="71A7A9A1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2DE3BBF" w14:textId="0877C81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2A70826" w14:textId="780C30B8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5CF053A6" w14:textId="472136BD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3.5GHz</w:t>
            </w:r>
          </w:p>
          <w:p w14:paraId="0AC5E9D7" w14:textId="0C14A4C7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5A8A21D" w14:textId="05D680E5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160178B" w14:textId="1B08225B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E73DD47" w14:textId="01D21507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24GHZ</w:t>
            </w:r>
          </w:p>
        </w:tc>
        <w:tc>
          <w:tcPr>
            <w:tcW w:w="1843" w:type="dxa"/>
          </w:tcPr>
          <w:p w14:paraId="2DFCC5F6" w14:textId="4A1EDDED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15KHz</w:t>
            </w:r>
          </w:p>
          <w:p w14:paraId="554327B0" w14:textId="3EED1838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C56630F" w14:textId="603DBA76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922DAF0" w14:textId="234B24B6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93614A2" w14:textId="6B7C86C5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30KHz</w:t>
            </w:r>
          </w:p>
          <w:p w14:paraId="2AC276D3" w14:textId="33377537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1554CC1" w14:textId="0AC8A018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406E4242" w14:textId="7777777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0F0B604" w14:textId="77777777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60KHz</w:t>
            </w:r>
          </w:p>
        </w:tc>
        <w:tc>
          <w:tcPr>
            <w:tcW w:w="1765" w:type="dxa"/>
          </w:tcPr>
          <w:p w14:paraId="0D83AD2B" w14:textId="7777777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F970BD0" w14:textId="7777777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30ACDF17" w14:textId="77777777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Normal</w:t>
            </w:r>
          </w:p>
          <w:p w14:paraId="72F7357E" w14:textId="77777777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0CC0F33" w14:textId="7777777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F6FC4B5" w14:textId="7777777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DDA41E5" w14:textId="77777777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Extended</w:t>
            </w:r>
          </w:p>
        </w:tc>
      </w:tr>
      <w:tr w:rsidR="00345DA5" w14:paraId="4A1696E9" w14:textId="77777777" w:rsidTr="007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2C36967" w14:textId="62CFAC63" w:rsidR="00345DA5" w:rsidRDefault="00345DA5" w:rsidP="00345DA5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1919" w:type="dxa"/>
          </w:tcPr>
          <w:p w14:paraId="4DAF7A2C" w14:textId="50AD3D7D" w:rsidR="00345DA5" w:rsidRDefault="00345DA5" w:rsidP="0034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43" w:type="dxa"/>
          </w:tcPr>
          <w:p w14:paraId="5FEEB73C" w14:textId="14CC1863" w:rsidR="00345DA5" w:rsidRDefault="00345DA5" w:rsidP="0034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65" w:type="dxa"/>
          </w:tcPr>
          <w:p w14:paraId="63F85D0D" w14:textId="77777777" w:rsidR="00345DA5" w:rsidRDefault="00345DA5" w:rsidP="0034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A9DCEC6" w14:textId="77777777" w:rsidR="00562E72" w:rsidRDefault="00562E72" w:rsidP="00562E72">
      <w:pPr>
        <w:rPr>
          <w:b/>
          <w:i/>
          <w:u w:val="single"/>
          <w:lang w:val="en-US"/>
        </w:rPr>
      </w:pPr>
    </w:p>
    <w:p w14:paraId="4A3923BE" w14:textId="77777777" w:rsidR="00562E72" w:rsidRDefault="00562E72">
      <w:pPr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br w:type="page"/>
      </w:r>
    </w:p>
    <w:p w14:paraId="59776DB0" w14:textId="63122598" w:rsidR="00562E72" w:rsidRPr="00562E72" w:rsidRDefault="00562E72" w:rsidP="00562E72">
      <w:pPr>
        <w:rPr>
          <w:b/>
          <w:i/>
          <w:u w:val="single"/>
          <w:lang w:val="en-US"/>
        </w:rPr>
      </w:pPr>
      <w:proofErr w:type="spellStart"/>
      <w:r w:rsidRPr="00562E72">
        <w:rPr>
          <w:b/>
          <w:i/>
          <w:u w:val="single"/>
          <w:lang w:val="en-US"/>
        </w:rPr>
        <w:lastRenderedPageBreak/>
        <w:t>Exercice</w:t>
      </w:r>
      <w:proofErr w:type="spellEnd"/>
      <w:r w:rsidRPr="00562E72">
        <w:rPr>
          <w:b/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4</w:t>
      </w:r>
      <w:r w:rsidRPr="00562E72">
        <w:rPr>
          <w:b/>
          <w:i/>
          <w:u w:val="single"/>
          <w:lang w:val="en-US"/>
        </w:rPr>
        <w:t>.</w:t>
      </w:r>
      <w:r>
        <w:rPr>
          <w:b/>
          <w:i/>
          <w:u w:val="single"/>
          <w:lang w:val="en-US"/>
        </w:rPr>
        <w:t xml:space="preserve"> </w:t>
      </w:r>
      <w:r w:rsidRPr="00562E72">
        <w:rPr>
          <w:b/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5G NR</w:t>
      </w:r>
      <w:r w:rsidRPr="00562E72">
        <w:rPr>
          <w:b/>
          <w:i/>
          <w:u w:val="single"/>
          <w:lang w:val="en-US"/>
        </w:rPr>
        <w:t xml:space="preserve"> Throughput according to the CQI</w:t>
      </w:r>
    </w:p>
    <w:p w14:paraId="55B7CC08" w14:textId="77777777" w:rsidR="00562E72" w:rsidRPr="00562E72" w:rsidRDefault="00562E72" w:rsidP="00562E72">
      <w:pPr>
        <w:pStyle w:val="NormalWeb"/>
      </w:pPr>
      <w:r w:rsidRPr="00562E72">
        <w:t xml:space="preserve">Hereafter the correspondence table between the SINR observed by the UE and the CQI. </w:t>
      </w:r>
    </w:p>
    <w:p w14:paraId="3A7DBBF6" w14:textId="4985CC45" w:rsidR="00562E72" w:rsidRPr="00562E72" w:rsidRDefault="00562E72" w:rsidP="00562E72">
      <w:pPr>
        <w:jc w:val="center"/>
        <w:rPr>
          <w:b/>
          <w:i/>
          <w:u w:val="single"/>
          <w:lang w:val="en-US"/>
        </w:rPr>
      </w:pPr>
      <w:r>
        <w:rPr>
          <w:noProof/>
        </w:rPr>
        <w:drawing>
          <wp:inline distT="0" distB="0" distL="0" distR="0" wp14:anchorId="16D37F26" wp14:editId="4D72221B">
            <wp:extent cx="4648200" cy="4220845"/>
            <wp:effectExtent l="0" t="0" r="0" b="8255"/>
            <wp:docPr id="4" name="Image 4" descr="SNR-CQI Mapping for 5G Downlink Network |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R-CQI Mapping for 5G Downlink Network | Semantic Sch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00"/>
                    <a:stretch/>
                  </pic:blipFill>
                  <pic:spPr bwMode="auto">
                    <a:xfrm>
                      <a:off x="0" y="0"/>
                      <a:ext cx="4648899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09F3E" w14:textId="74D03F44" w:rsidR="00562E72" w:rsidRDefault="00562E72" w:rsidP="00562E72">
      <w:pPr>
        <w:pStyle w:val="NormalWeb"/>
        <w:numPr>
          <w:ilvl w:val="0"/>
          <w:numId w:val="5"/>
        </w:numPr>
      </w:pPr>
      <w:r w:rsidRPr="00562E72">
        <w:t xml:space="preserve">Calculate the provided </w:t>
      </w:r>
      <w:r>
        <w:t>5G NR</w:t>
      </w:r>
      <w:r w:rsidRPr="00562E72">
        <w:t xml:space="preserve"> downlink throughput if the available BW is of </w:t>
      </w:r>
      <w:r>
        <w:t>7</w:t>
      </w:r>
      <w:r w:rsidRPr="00562E72">
        <w:t xml:space="preserve">0 MHz, </w:t>
      </w:r>
      <w:r w:rsidR="00B62D11">
        <w:t xml:space="preserve">the frequency band is of 4.6GHz, </w:t>
      </w:r>
      <w:r w:rsidRPr="00562E72">
        <w:t xml:space="preserve">the cyclic prefix mode is extended, the transmission power of the antenna is of 43dBm, the distance of the UE from the antenna is of </w:t>
      </w:r>
      <w:r>
        <w:t>1400</w:t>
      </w:r>
      <w:r w:rsidRPr="00562E72">
        <w:t xml:space="preserve">m. </w:t>
      </w:r>
      <w:r w:rsidR="00B62D11">
        <w:t xml:space="preserve">The subcarrier size is of 15kHz. </w:t>
      </w:r>
      <w:r w:rsidRPr="00562E72">
        <w:t xml:space="preserve">The computing should </w:t>
      </w:r>
      <w:r>
        <w:t>consider</w:t>
      </w:r>
      <w:r w:rsidRPr="00562E72">
        <w:t xml:space="preserve"> the </w:t>
      </w:r>
      <w:proofErr w:type="spellStart"/>
      <w:r w:rsidRPr="00562E72">
        <w:t>nose+interference</w:t>
      </w:r>
      <w:proofErr w:type="spellEnd"/>
      <w:r w:rsidRPr="00562E72">
        <w:t xml:space="preserve"> (= -</w:t>
      </w:r>
      <w:r>
        <w:t>100</w:t>
      </w:r>
      <w:r w:rsidRPr="00562E72">
        <w:t xml:space="preserve">dBm), and the free space propagation model (loss = </w:t>
      </w:r>
      <w:r w:rsidRPr="00562E72">
        <w:rPr>
          <w:rFonts w:ascii="Arial" w:hAnsi="Arial" w:cs="Arial"/>
          <w:sz w:val="21"/>
          <w:szCs w:val="21"/>
          <w:shd w:val="clear" w:color="auto" w:fill="FFFFFF"/>
        </w:rPr>
        <w:t>32,45 dB + 20*log [frequency (MHz)] + 20*log [distance (km)]</w:t>
      </w:r>
      <w:r w:rsidRPr="00562E72">
        <w:t>).</w:t>
      </w:r>
    </w:p>
    <w:p w14:paraId="74180178" w14:textId="77777777" w:rsidR="006177A8" w:rsidRDefault="006177A8" w:rsidP="005E5C01">
      <w:pPr>
        <w:pStyle w:val="NormalWeb"/>
        <w:ind w:left="1080"/>
      </w:pPr>
    </w:p>
    <w:p w14:paraId="4767F069" w14:textId="33A99AE8" w:rsidR="00562E72" w:rsidRDefault="00562E72" w:rsidP="00562E72">
      <w:pPr>
        <w:pStyle w:val="NormalWeb"/>
        <w:numPr>
          <w:ilvl w:val="0"/>
          <w:numId w:val="5"/>
        </w:numPr>
      </w:pPr>
      <w:r w:rsidRPr="00562E72">
        <w:t>What is the useful download throughput?</w:t>
      </w:r>
    </w:p>
    <w:p w14:paraId="2677B56A" w14:textId="77777777" w:rsidR="00562E72" w:rsidRPr="0096713A" w:rsidRDefault="00562E72" w:rsidP="00980D68">
      <w:pPr>
        <w:rPr>
          <w:color w:val="FF0000"/>
          <w:lang w:val="en-US"/>
        </w:rPr>
      </w:pPr>
    </w:p>
    <w:sectPr w:rsidR="00562E72" w:rsidRPr="0096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D6B"/>
    <w:multiLevelType w:val="hybridMultilevel"/>
    <w:tmpl w:val="ECDAFC0E"/>
    <w:lvl w:ilvl="0" w:tplc="A822D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76B"/>
    <w:multiLevelType w:val="hybridMultilevel"/>
    <w:tmpl w:val="CEFC12BA"/>
    <w:lvl w:ilvl="0" w:tplc="6636B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749D"/>
    <w:multiLevelType w:val="hybridMultilevel"/>
    <w:tmpl w:val="044E5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15AB7"/>
    <w:multiLevelType w:val="hybridMultilevel"/>
    <w:tmpl w:val="FA66C850"/>
    <w:lvl w:ilvl="0" w:tplc="5EE25810">
      <w:start w:val="76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71DE"/>
    <w:multiLevelType w:val="hybridMultilevel"/>
    <w:tmpl w:val="B4D84C74"/>
    <w:lvl w:ilvl="0" w:tplc="D52443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752C2"/>
    <w:multiLevelType w:val="hybridMultilevel"/>
    <w:tmpl w:val="6DC834A8"/>
    <w:lvl w:ilvl="0" w:tplc="71FC4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10"/>
    <w:rsid w:val="0001510E"/>
    <w:rsid w:val="00037D38"/>
    <w:rsid w:val="00047FA7"/>
    <w:rsid w:val="000523BE"/>
    <w:rsid w:val="000E3C3A"/>
    <w:rsid w:val="001361B7"/>
    <w:rsid w:val="00195169"/>
    <w:rsid w:val="001D735F"/>
    <w:rsid w:val="001F6266"/>
    <w:rsid w:val="002D38CD"/>
    <w:rsid w:val="00345DA5"/>
    <w:rsid w:val="00406CDF"/>
    <w:rsid w:val="004319F0"/>
    <w:rsid w:val="004D49D4"/>
    <w:rsid w:val="004E4510"/>
    <w:rsid w:val="00543DD2"/>
    <w:rsid w:val="00552B83"/>
    <w:rsid w:val="00562E72"/>
    <w:rsid w:val="00566130"/>
    <w:rsid w:val="00584383"/>
    <w:rsid w:val="00595607"/>
    <w:rsid w:val="005D025B"/>
    <w:rsid w:val="005E0F3B"/>
    <w:rsid w:val="005E5C01"/>
    <w:rsid w:val="005F129E"/>
    <w:rsid w:val="006177A8"/>
    <w:rsid w:val="00664BE8"/>
    <w:rsid w:val="00683E4A"/>
    <w:rsid w:val="00694677"/>
    <w:rsid w:val="00713410"/>
    <w:rsid w:val="00720894"/>
    <w:rsid w:val="00794842"/>
    <w:rsid w:val="00795422"/>
    <w:rsid w:val="007C0F49"/>
    <w:rsid w:val="007D3539"/>
    <w:rsid w:val="00812E2C"/>
    <w:rsid w:val="008329A7"/>
    <w:rsid w:val="00834EEC"/>
    <w:rsid w:val="00840C26"/>
    <w:rsid w:val="00841712"/>
    <w:rsid w:val="00864234"/>
    <w:rsid w:val="00875A72"/>
    <w:rsid w:val="0096713A"/>
    <w:rsid w:val="00980D68"/>
    <w:rsid w:val="00983685"/>
    <w:rsid w:val="009B26AB"/>
    <w:rsid w:val="009E65C8"/>
    <w:rsid w:val="00A004CB"/>
    <w:rsid w:val="00A242CA"/>
    <w:rsid w:val="00A6527A"/>
    <w:rsid w:val="00A824D3"/>
    <w:rsid w:val="00B15FF6"/>
    <w:rsid w:val="00B277D9"/>
    <w:rsid w:val="00B62D11"/>
    <w:rsid w:val="00BE25D4"/>
    <w:rsid w:val="00BE76AB"/>
    <w:rsid w:val="00C159E2"/>
    <w:rsid w:val="00C70DBA"/>
    <w:rsid w:val="00DE49B7"/>
    <w:rsid w:val="00E12950"/>
    <w:rsid w:val="00E91154"/>
    <w:rsid w:val="00EE1E38"/>
    <w:rsid w:val="00FB6FB9"/>
    <w:rsid w:val="00FC5050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D34"/>
  <w15:chartTrackingRefBased/>
  <w15:docId w15:val="{878B5883-E846-4C71-BB59-987E0D8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1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8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4CB"/>
    <w:rPr>
      <w:rFonts w:ascii="Segoe UI" w:hAnsi="Segoe UI" w:cs="Segoe UI"/>
      <w:sz w:val="18"/>
      <w:szCs w:val="18"/>
    </w:rPr>
  </w:style>
  <w:style w:type="table" w:styleId="Tableausimple4">
    <w:name w:val="Plain Table 4"/>
    <w:basedOn w:val="TableauNormal"/>
    <w:uiPriority w:val="44"/>
    <w:rsid w:val="007C0F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56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hmabed</dc:creator>
  <cp:keywords/>
  <dc:description/>
  <cp:lastModifiedBy>Hakim Mabed</cp:lastModifiedBy>
  <cp:revision>13</cp:revision>
  <cp:lastPrinted>2021-05-04T09:27:00Z</cp:lastPrinted>
  <dcterms:created xsi:type="dcterms:W3CDTF">2023-06-05T12:53:00Z</dcterms:created>
  <dcterms:modified xsi:type="dcterms:W3CDTF">2025-02-04T09:42:00Z</dcterms:modified>
</cp:coreProperties>
</file>